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9DC" w:rsidRPr="00DF2F9B" w:rsidRDefault="00D85B3A" w:rsidP="00DF2F9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Descubre Ottawa y </w:t>
      </w:r>
      <w:proofErr w:type="spellStart"/>
      <w:r>
        <w:rPr>
          <w:b/>
          <w:sz w:val="72"/>
          <w:szCs w:val="72"/>
          <w:lang w:val="es-ES"/>
        </w:rPr>
        <w:t>Outaouais</w:t>
      </w:r>
      <w:proofErr w:type="spellEnd"/>
    </w:p>
    <w:p w:rsidR="00C339DC" w:rsidRDefault="00BF205A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D85B3A">
        <w:rPr>
          <w:b/>
          <w:sz w:val="32"/>
          <w:szCs w:val="32"/>
          <w:lang w:val="es-ES"/>
        </w:rPr>
        <w:t>5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</w:t>
      </w:r>
      <w:r w:rsidR="00D85B3A">
        <w:rPr>
          <w:b/>
          <w:sz w:val="32"/>
          <w:szCs w:val="32"/>
          <w:lang w:val="es-ES"/>
        </w:rPr>
        <w:t>4</w:t>
      </w:r>
      <w:r w:rsidR="00DF2F9B">
        <w:rPr>
          <w:b/>
          <w:sz w:val="32"/>
          <w:szCs w:val="32"/>
          <w:lang w:val="es-ES"/>
        </w:rPr>
        <w:t xml:space="preserve"> noc</w:t>
      </w:r>
      <w:r w:rsidR="00C339DC" w:rsidRPr="00883B24">
        <w:rPr>
          <w:b/>
          <w:sz w:val="32"/>
          <w:szCs w:val="32"/>
          <w:lang w:val="es-ES"/>
        </w:rPr>
        <w:t>hes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Default="00A16791" w:rsidP="00C339DC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Salidas</w:t>
      </w:r>
      <w:r w:rsidR="00DF2F9B" w:rsidRPr="00DF2F9B">
        <w:rPr>
          <w:sz w:val="20"/>
          <w:szCs w:val="20"/>
          <w:lang w:val="es-ES"/>
        </w:rPr>
        <w:t>:</w:t>
      </w:r>
      <w:r w:rsidR="00F54C36">
        <w:rPr>
          <w:sz w:val="20"/>
          <w:szCs w:val="20"/>
          <w:lang w:val="es-ES"/>
        </w:rPr>
        <w:t xml:space="preserve"> </w:t>
      </w:r>
      <w:r w:rsidR="00D85B3A">
        <w:rPr>
          <w:sz w:val="20"/>
          <w:szCs w:val="20"/>
          <w:lang w:val="es-ES"/>
        </w:rPr>
        <w:t>Diarias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DF2F9B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D85B3A">
        <w:rPr>
          <w:b/>
          <w:sz w:val="20"/>
          <w:szCs w:val="20"/>
          <w:lang w:val="es-ES"/>
        </w:rPr>
        <w:t>Ottawa</w:t>
      </w:r>
    </w:p>
    <w:p w:rsidR="00DF2F9B" w:rsidRDefault="00F54C36" w:rsidP="007779B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F54C36">
        <w:rPr>
          <w:rFonts w:asciiTheme="minorHAnsi" w:eastAsia="Calibri" w:hAnsiTheme="minorHAnsi" w:cstheme="minorHAnsi"/>
          <w:sz w:val="20"/>
          <w:lang w:val="es-MX"/>
        </w:rPr>
        <w:t>Llegada, recepción</w:t>
      </w:r>
      <w:r w:rsidR="00D85B3A">
        <w:rPr>
          <w:rFonts w:asciiTheme="minorHAnsi" w:eastAsia="Calibri" w:hAnsiTheme="minorHAnsi" w:cstheme="minorHAnsi"/>
          <w:sz w:val="20"/>
          <w:lang w:val="es-MX"/>
        </w:rPr>
        <w:t xml:space="preserve"> en la estación de Tren traslado al hotel resto del día libre</w:t>
      </w:r>
      <w:r w:rsidR="00294F91">
        <w:rPr>
          <w:rFonts w:asciiTheme="minorHAnsi" w:eastAsia="Calibri" w:hAnsiTheme="minorHAnsi" w:cstheme="minorHAnsi"/>
          <w:sz w:val="20"/>
          <w:lang w:val="es-MX"/>
        </w:rPr>
        <w:t>.</w:t>
      </w:r>
      <w:r w:rsidR="00366F10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="00DF2F9B" w:rsidRPr="007779BF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Pr="00D85B3A" w:rsidRDefault="00A63F4B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</w:t>
      </w:r>
      <w:proofErr w:type="gramStart"/>
      <w:r w:rsidR="00D85B3A" w:rsidRPr="00D85B3A">
        <w:rPr>
          <w:rFonts w:asciiTheme="minorHAnsi" w:eastAsia="Calibri" w:hAnsiTheme="minorHAnsi" w:cstheme="minorHAnsi"/>
          <w:b/>
          <w:sz w:val="20"/>
          <w:lang w:val="es-MX"/>
        </w:rPr>
        <w:t xml:space="preserve">Ottawa </w:t>
      </w:r>
      <w:r w:rsidR="00366F10" w:rsidRPr="00D85B3A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D85B3A" w:rsidRPr="00D85B3A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proofErr w:type="gramEnd"/>
      <w:r w:rsidR="00D85B3A" w:rsidRPr="00D85B3A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Vista Museo </w:t>
      </w:r>
      <w:r w:rsidR="00D85B3A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Canadiense de Historia)</w:t>
      </w:r>
    </w:p>
    <w:p w:rsidR="00294F91" w:rsidRPr="00D85B3A" w:rsidRDefault="00366F10" w:rsidP="00D85B3A">
      <w:pPr>
        <w:jc w:val="both"/>
        <w:rPr>
          <w:sz w:val="20"/>
          <w:szCs w:val="20"/>
          <w:lang w:val="es-MX"/>
        </w:rPr>
      </w:pPr>
      <w:r w:rsidRPr="00366F10">
        <w:rPr>
          <w:b/>
          <w:bCs/>
          <w:sz w:val="20"/>
          <w:szCs w:val="20"/>
          <w:lang w:val="es-MX"/>
        </w:rPr>
        <w:t>Desayuno.</w:t>
      </w:r>
      <w:r w:rsidR="00D85B3A">
        <w:rPr>
          <w:b/>
          <w:bCs/>
          <w:sz w:val="20"/>
          <w:szCs w:val="20"/>
          <w:lang w:val="es-MX"/>
        </w:rPr>
        <w:t xml:space="preserve"> Traslado por cuenta de los </w:t>
      </w:r>
      <w:proofErr w:type="gramStart"/>
      <w:r w:rsidR="00D85B3A">
        <w:rPr>
          <w:b/>
          <w:bCs/>
          <w:sz w:val="20"/>
          <w:szCs w:val="20"/>
          <w:lang w:val="es-MX"/>
        </w:rPr>
        <w:t xml:space="preserve">pasajeros </w:t>
      </w:r>
      <w:r w:rsidR="00B11656">
        <w:rPr>
          <w:b/>
          <w:bCs/>
          <w:sz w:val="20"/>
          <w:szCs w:val="20"/>
          <w:lang w:val="es-MX"/>
        </w:rPr>
        <w:t>.</w:t>
      </w:r>
      <w:proofErr w:type="gramEnd"/>
      <w:r>
        <w:rPr>
          <w:sz w:val="20"/>
          <w:szCs w:val="20"/>
          <w:lang w:val="es-MX"/>
        </w:rPr>
        <w:t xml:space="preserve"> </w:t>
      </w:r>
      <w:r w:rsidR="00D85B3A" w:rsidRPr="00D85B3A">
        <w:rPr>
          <w:sz w:val="20"/>
          <w:szCs w:val="20"/>
          <w:lang w:val="es-MX"/>
        </w:rPr>
        <w:t xml:space="preserve">Descubra los eventos, experiencias, personas y objetos que han dado forma a la historia de este país. Asómbrese con la colección más grande de tótems bajo techo del mundo y explore las tradiciones y logros de los Pueblos Originarios de Canadá. Recorra las numerosas exposiciones de clase mundial, regrese a la infancia en el </w:t>
      </w:r>
      <w:proofErr w:type="spellStart"/>
      <w:r w:rsidR="00D85B3A" w:rsidRPr="00D85B3A">
        <w:rPr>
          <w:sz w:val="20"/>
          <w:szCs w:val="20"/>
          <w:lang w:val="es-MX"/>
        </w:rPr>
        <w:t>Children’s</w:t>
      </w:r>
      <w:proofErr w:type="spellEnd"/>
      <w:r w:rsidR="00D85B3A" w:rsidRPr="00D85B3A">
        <w:rPr>
          <w:sz w:val="20"/>
          <w:szCs w:val="20"/>
          <w:lang w:val="es-MX"/>
        </w:rPr>
        <w:t xml:space="preserve"> </w:t>
      </w:r>
      <w:proofErr w:type="spellStart"/>
      <w:r w:rsidR="00D85B3A" w:rsidRPr="00D85B3A">
        <w:rPr>
          <w:sz w:val="20"/>
          <w:szCs w:val="20"/>
          <w:lang w:val="es-MX"/>
        </w:rPr>
        <w:t>Museum</w:t>
      </w:r>
      <w:proofErr w:type="spellEnd"/>
      <w:r w:rsidR="00D85B3A" w:rsidRPr="00D85B3A">
        <w:rPr>
          <w:sz w:val="20"/>
          <w:szCs w:val="20"/>
          <w:lang w:val="es-MX"/>
        </w:rPr>
        <w:t xml:space="preserve"> y viva la más increíble experiencia cinematográfica en el CINÉ+. Los visitantes pueden añadir a su experiencia un recorrido guiado que permite observar lo más destacado del mus</w:t>
      </w:r>
      <w:r w:rsidR="00D85B3A">
        <w:rPr>
          <w:sz w:val="20"/>
          <w:szCs w:val="20"/>
          <w:lang w:val="es-MX"/>
        </w:rPr>
        <w:t>eo</w:t>
      </w:r>
      <w:r w:rsidR="00294F91" w:rsidRPr="00294F91">
        <w:rPr>
          <w:sz w:val="20"/>
          <w:szCs w:val="20"/>
          <w:lang w:val="es-MX"/>
        </w:rPr>
        <w:t>.</w:t>
      </w:r>
      <w:r w:rsidR="00D85B3A">
        <w:rPr>
          <w:sz w:val="20"/>
          <w:szCs w:val="20"/>
          <w:lang w:val="es-MX"/>
        </w:rPr>
        <w:t xml:space="preserve"> Tarde libre para explorar esta hermosa Ciudad</w:t>
      </w:r>
      <w:r w:rsidR="00294F91" w:rsidRPr="00294F91">
        <w:rPr>
          <w:b/>
          <w:sz w:val="20"/>
          <w:szCs w:val="20"/>
          <w:lang w:val="es-MX"/>
        </w:rPr>
        <w:t xml:space="preserve"> 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</w:t>
      </w:r>
      <w:r w:rsidR="00366F10">
        <w:rPr>
          <w:rFonts w:asciiTheme="minorHAnsi" w:eastAsia="Calibri" w:hAnsiTheme="minorHAnsi" w:cstheme="minorHAnsi"/>
          <w:b/>
          <w:sz w:val="20"/>
          <w:lang w:val="es-MX"/>
        </w:rPr>
        <w:t xml:space="preserve">Ottawa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D85B3A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Museo de la Guerra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) </w:t>
      </w:r>
    </w:p>
    <w:p w:rsidR="00D85B3A" w:rsidRPr="00D85B3A" w:rsidRDefault="00366F10" w:rsidP="00D85B3A">
      <w:pPr>
        <w:jc w:val="both"/>
        <w:rPr>
          <w:sz w:val="20"/>
          <w:szCs w:val="20"/>
          <w:lang w:val="es-ES"/>
        </w:rPr>
      </w:pPr>
      <w:r w:rsidRPr="00366F10">
        <w:rPr>
          <w:b/>
          <w:bCs/>
          <w:sz w:val="20"/>
          <w:szCs w:val="20"/>
          <w:lang w:val="es-ES"/>
        </w:rPr>
        <w:t>Desayuno.</w:t>
      </w:r>
      <w:r w:rsidR="00D85B3A">
        <w:rPr>
          <w:b/>
          <w:bCs/>
          <w:sz w:val="20"/>
          <w:szCs w:val="20"/>
          <w:lang w:val="es-ES"/>
        </w:rPr>
        <w:t xml:space="preserve"> </w:t>
      </w:r>
      <w:r w:rsidR="00D85B3A">
        <w:rPr>
          <w:b/>
          <w:bCs/>
          <w:sz w:val="20"/>
          <w:szCs w:val="20"/>
          <w:lang w:val="es-MX"/>
        </w:rPr>
        <w:t>Traslado por cuenta de los pasajeros</w:t>
      </w:r>
      <w:r>
        <w:rPr>
          <w:sz w:val="20"/>
          <w:szCs w:val="20"/>
          <w:lang w:val="es-ES"/>
        </w:rPr>
        <w:t xml:space="preserve"> </w:t>
      </w:r>
      <w:r w:rsidR="00D85B3A" w:rsidRPr="00D85B3A">
        <w:rPr>
          <w:sz w:val="20"/>
          <w:szCs w:val="20"/>
          <w:lang w:val="es-ES"/>
        </w:rPr>
        <w:t xml:space="preserve">El Canadian </w:t>
      </w:r>
      <w:proofErr w:type="spellStart"/>
      <w:r w:rsidR="00D85B3A" w:rsidRPr="00D85B3A">
        <w:rPr>
          <w:sz w:val="20"/>
          <w:szCs w:val="20"/>
          <w:lang w:val="es-ES"/>
        </w:rPr>
        <w:t>War</w:t>
      </w:r>
      <w:proofErr w:type="spellEnd"/>
      <w:r w:rsidR="00D85B3A" w:rsidRPr="00D85B3A">
        <w:rPr>
          <w:sz w:val="20"/>
          <w:szCs w:val="20"/>
          <w:lang w:val="es-ES"/>
        </w:rPr>
        <w:t xml:space="preserve"> </w:t>
      </w:r>
      <w:proofErr w:type="spellStart"/>
      <w:r w:rsidR="00D85B3A" w:rsidRPr="00D85B3A">
        <w:rPr>
          <w:sz w:val="20"/>
          <w:szCs w:val="20"/>
          <w:lang w:val="es-ES"/>
        </w:rPr>
        <w:t>Museum</w:t>
      </w:r>
      <w:proofErr w:type="spellEnd"/>
      <w:r w:rsidR="00D85B3A" w:rsidRPr="00D85B3A">
        <w:rPr>
          <w:sz w:val="20"/>
          <w:szCs w:val="20"/>
          <w:lang w:val="es-ES"/>
        </w:rPr>
        <w:t xml:space="preserve"> es más que un museo reconocido mundialmente por su arquitectura simbólica; es la cuna de historias inspiradoras y conmovedoras. Reviva la rica historia militar de Canadá a través de artefactos, historias personales, obras de arte, fotos y presentaciones interactivas. Recorra las </w:t>
      </w:r>
      <w:proofErr w:type="spellStart"/>
      <w:r w:rsidR="00D85B3A" w:rsidRPr="00D85B3A">
        <w:rPr>
          <w:sz w:val="20"/>
          <w:szCs w:val="20"/>
          <w:lang w:val="es-ES"/>
        </w:rPr>
        <w:t>exten-sas</w:t>
      </w:r>
      <w:proofErr w:type="spellEnd"/>
      <w:r w:rsidR="00D85B3A" w:rsidRPr="00D85B3A">
        <w:rPr>
          <w:sz w:val="20"/>
          <w:szCs w:val="20"/>
          <w:lang w:val="es-ES"/>
        </w:rPr>
        <w:t xml:space="preserve"> exposiciones permanentes y enriquezca sus conocimientos de los conflictos que influyeron en la idiosincrasia de Canadá, de los canadienses y del mundo. Descanse y reflexione en el Memorial Hall. Descubra la fascinante naturaleza arquitectónica del museo. Y no deje de conversar con un veterano para conocer </w:t>
      </w:r>
    </w:p>
    <w:p w:rsidR="00294F91" w:rsidRPr="00294F91" w:rsidRDefault="00D85B3A" w:rsidP="00D85B3A">
      <w:pPr>
        <w:jc w:val="both"/>
        <w:rPr>
          <w:b/>
          <w:sz w:val="20"/>
          <w:szCs w:val="20"/>
          <w:lang w:val="es-ES"/>
        </w:rPr>
      </w:pPr>
      <w:r w:rsidRPr="00D85B3A">
        <w:rPr>
          <w:sz w:val="20"/>
          <w:szCs w:val="20"/>
          <w:lang w:val="es-ES"/>
        </w:rPr>
        <w:t>la historia de boca de quienes la hicieron</w:t>
      </w:r>
      <w:r w:rsidR="00294F91" w:rsidRPr="00294F91">
        <w:rPr>
          <w:sz w:val="20"/>
          <w:szCs w:val="20"/>
          <w:lang w:val="es-ES"/>
        </w:rPr>
        <w:t>.</w:t>
      </w:r>
      <w:r w:rsidR="00294F91" w:rsidRPr="00294F91">
        <w:rPr>
          <w:b/>
          <w:sz w:val="20"/>
          <w:szCs w:val="20"/>
          <w:lang w:val="es-ES"/>
        </w:rPr>
        <w:t xml:space="preserve"> 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7779BF" w:rsidRP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4. </w:t>
      </w:r>
      <w:r w:rsidR="00366F10">
        <w:rPr>
          <w:rFonts w:asciiTheme="minorHAnsi" w:eastAsia="Calibri" w:hAnsiTheme="minorHAnsi" w:cstheme="minorHAnsi"/>
          <w:b/>
          <w:sz w:val="20"/>
          <w:lang w:val="es-MX"/>
        </w:rPr>
        <w:t xml:space="preserve">Ottawa – </w:t>
      </w:r>
      <w:r w:rsidR="00D85B3A" w:rsidRPr="00D85B3A">
        <w:rPr>
          <w:rFonts w:asciiTheme="minorHAnsi" w:eastAsia="Calibri" w:hAnsiTheme="minorHAnsi" w:cstheme="minorHAnsi"/>
          <w:b/>
          <w:sz w:val="20"/>
          <w:lang w:val="es-MX"/>
        </w:rPr>
        <w:t>Gatineau</w:t>
      </w:r>
      <w:r w:rsidR="00366F10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</w:p>
    <w:p w:rsidR="00294F91" w:rsidRDefault="00366F10" w:rsidP="00366F10">
      <w:pPr>
        <w:jc w:val="both"/>
        <w:rPr>
          <w:b/>
          <w:sz w:val="20"/>
          <w:szCs w:val="20"/>
          <w:lang w:val="es-ES"/>
        </w:rPr>
      </w:pPr>
      <w:r w:rsidRPr="00366F10">
        <w:rPr>
          <w:b/>
          <w:sz w:val="20"/>
          <w:szCs w:val="20"/>
          <w:lang w:val="es-ES"/>
        </w:rPr>
        <w:t>Desayuno.</w:t>
      </w:r>
      <w:r w:rsidR="00D85B3A">
        <w:rPr>
          <w:b/>
          <w:sz w:val="20"/>
          <w:szCs w:val="20"/>
          <w:lang w:val="es-ES"/>
        </w:rPr>
        <w:t xml:space="preserve"> </w:t>
      </w:r>
      <w:r w:rsidR="00D85B3A">
        <w:rPr>
          <w:bCs/>
          <w:sz w:val="20"/>
          <w:szCs w:val="20"/>
          <w:lang w:val="es-ES"/>
        </w:rPr>
        <w:t xml:space="preserve">A tan solo 15 min de su hotel en Ottawa, </w:t>
      </w:r>
      <w:proofErr w:type="spellStart"/>
      <w:r w:rsidR="00D85B3A">
        <w:rPr>
          <w:bCs/>
          <w:sz w:val="20"/>
          <w:szCs w:val="20"/>
          <w:lang w:val="es-ES"/>
        </w:rPr>
        <w:t>trasladese</w:t>
      </w:r>
      <w:proofErr w:type="spellEnd"/>
      <w:r w:rsidR="00D85B3A">
        <w:rPr>
          <w:bCs/>
          <w:sz w:val="20"/>
          <w:szCs w:val="20"/>
          <w:lang w:val="es-ES"/>
        </w:rPr>
        <w:t xml:space="preserve"> por cuenta propia (Taxi 20 CAD </w:t>
      </w:r>
      <w:proofErr w:type="spellStart"/>
      <w:proofErr w:type="gramStart"/>
      <w:r w:rsidR="00D85B3A">
        <w:rPr>
          <w:bCs/>
          <w:sz w:val="20"/>
          <w:szCs w:val="20"/>
          <w:lang w:val="es-ES"/>
        </w:rPr>
        <w:t>aprox</w:t>
      </w:r>
      <w:proofErr w:type="spellEnd"/>
      <w:r w:rsidR="00D85B3A">
        <w:rPr>
          <w:bCs/>
          <w:sz w:val="20"/>
          <w:szCs w:val="20"/>
          <w:lang w:val="es-ES"/>
        </w:rPr>
        <w:t>)y</w:t>
      </w:r>
      <w:proofErr w:type="gramEnd"/>
      <w:r w:rsidR="00D85B3A">
        <w:rPr>
          <w:bCs/>
          <w:sz w:val="20"/>
          <w:szCs w:val="20"/>
          <w:lang w:val="es-ES"/>
        </w:rPr>
        <w:t xml:space="preserve"> viva una de las mejores experiencias en Canadá en el Hotel </w:t>
      </w:r>
      <w:proofErr w:type="spellStart"/>
      <w:r w:rsidR="00D85B3A" w:rsidRPr="00D85B3A">
        <w:rPr>
          <w:bCs/>
          <w:sz w:val="20"/>
          <w:szCs w:val="20"/>
          <w:lang w:val="es-ES"/>
        </w:rPr>
        <w:t>Chateau</w:t>
      </w:r>
      <w:proofErr w:type="spellEnd"/>
      <w:r w:rsidR="00D85B3A" w:rsidRPr="00D85B3A">
        <w:rPr>
          <w:bCs/>
          <w:sz w:val="20"/>
          <w:szCs w:val="20"/>
          <w:lang w:val="es-ES"/>
        </w:rPr>
        <w:t xml:space="preserve"> Cartier</w:t>
      </w:r>
      <w:r w:rsidR="00C6111D" w:rsidRPr="00C6111D">
        <w:rPr>
          <w:bCs/>
          <w:sz w:val="20"/>
          <w:szCs w:val="20"/>
          <w:lang w:val="es-ES"/>
        </w:rPr>
        <w:t xml:space="preserve">. </w:t>
      </w:r>
      <w:r w:rsidR="00D85B3A" w:rsidRPr="00D85B3A">
        <w:rPr>
          <w:bCs/>
          <w:sz w:val="20"/>
          <w:szCs w:val="20"/>
          <w:lang w:val="es-ES"/>
        </w:rPr>
        <w:t>cada habitación ofrece una vista impresionante de los magníficos alrededores de Gatineau.</w:t>
      </w:r>
      <w:r w:rsidR="00D85B3A" w:rsidRPr="00D85B3A">
        <w:rPr>
          <w:bCs/>
          <w:sz w:val="20"/>
          <w:szCs w:val="20"/>
          <w:lang w:val="es-ES"/>
        </w:rPr>
        <w:t xml:space="preserve"> </w:t>
      </w:r>
      <w:proofErr w:type="spellStart"/>
      <w:r w:rsidR="00D85B3A">
        <w:rPr>
          <w:bCs/>
          <w:sz w:val="20"/>
          <w:szCs w:val="20"/>
          <w:lang w:val="es-ES"/>
        </w:rPr>
        <w:t>Relajese</w:t>
      </w:r>
      <w:proofErr w:type="spellEnd"/>
      <w:r w:rsidR="00D85B3A">
        <w:rPr>
          <w:bCs/>
          <w:sz w:val="20"/>
          <w:szCs w:val="20"/>
          <w:lang w:val="es-ES"/>
        </w:rPr>
        <w:t xml:space="preserve"> en su SPA </w:t>
      </w:r>
      <w:proofErr w:type="spellStart"/>
      <w:r w:rsidR="00D85B3A">
        <w:rPr>
          <w:bCs/>
          <w:sz w:val="20"/>
          <w:szCs w:val="20"/>
          <w:lang w:val="es-ES"/>
        </w:rPr>
        <w:t>Kona</w:t>
      </w:r>
      <w:proofErr w:type="spellEnd"/>
      <w:r w:rsidR="00D85B3A">
        <w:rPr>
          <w:bCs/>
          <w:sz w:val="20"/>
          <w:szCs w:val="20"/>
          <w:lang w:val="es-ES"/>
        </w:rPr>
        <w:t xml:space="preserve"> con sus albercas de aguas termales al aire libre, toma todo el día </w:t>
      </w:r>
      <w:proofErr w:type="gramStart"/>
      <w:r w:rsidR="00D85B3A">
        <w:rPr>
          <w:bCs/>
          <w:sz w:val="20"/>
          <w:szCs w:val="20"/>
          <w:lang w:val="es-ES"/>
        </w:rPr>
        <w:t>para  descasar</w:t>
      </w:r>
      <w:proofErr w:type="gramEnd"/>
      <w:r w:rsidR="00D85B3A">
        <w:rPr>
          <w:bCs/>
          <w:sz w:val="20"/>
          <w:szCs w:val="20"/>
          <w:lang w:val="es-ES"/>
        </w:rPr>
        <w:t xml:space="preserve"> y disfrutar en sus piscinas diseñadas para ofrecerte una profunda y tonificante relación, el Spa cuenta con Sauna, baño de vapor, sala de relajación completamente cubierta de sal del Himalaya. </w:t>
      </w:r>
      <w:r w:rsidR="00294F91" w:rsidRPr="00B31B0A">
        <w:rPr>
          <w:b/>
          <w:sz w:val="20"/>
          <w:szCs w:val="20"/>
          <w:lang w:val="es-ES"/>
        </w:rPr>
        <w:t>Alojamiento.</w:t>
      </w:r>
    </w:p>
    <w:p w:rsidR="00C6111D" w:rsidRDefault="00C6111D" w:rsidP="00366F10">
      <w:pPr>
        <w:jc w:val="both"/>
        <w:rPr>
          <w:b/>
          <w:sz w:val="20"/>
          <w:szCs w:val="20"/>
          <w:lang w:val="es-ES"/>
        </w:rPr>
      </w:pPr>
    </w:p>
    <w:p w:rsidR="00C6111D" w:rsidRPr="00B31B0A" w:rsidRDefault="00C6111D" w:rsidP="00366F10">
      <w:pPr>
        <w:jc w:val="both"/>
        <w:rPr>
          <w:b/>
          <w:sz w:val="20"/>
          <w:szCs w:val="20"/>
          <w:lang w:val="es-ES"/>
        </w:rPr>
      </w:pPr>
    </w:p>
    <w:p w:rsidR="007779BF" w:rsidRPr="007779BF" w:rsidRDefault="007779BF" w:rsidP="007779B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5. </w:t>
      </w:r>
      <w:r w:rsidR="00D85B3A" w:rsidRPr="00D85B3A">
        <w:rPr>
          <w:rFonts w:asciiTheme="minorHAnsi" w:eastAsia="Calibri" w:hAnsiTheme="minorHAnsi" w:cstheme="minorHAnsi"/>
          <w:b/>
          <w:sz w:val="20"/>
          <w:lang w:val="es-MX"/>
        </w:rPr>
        <w:t>Gatineau</w:t>
      </w:r>
      <w:r w:rsidR="00D85B3A">
        <w:rPr>
          <w:rFonts w:asciiTheme="minorHAnsi" w:eastAsia="Calibri" w:hAnsiTheme="minorHAnsi" w:cstheme="minorHAnsi"/>
          <w:b/>
          <w:sz w:val="20"/>
          <w:lang w:val="es-MX"/>
        </w:rPr>
        <w:t>-Ottawa</w:t>
      </w:r>
    </w:p>
    <w:p w:rsidR="00D32BDF" w:rsidRDefault="000B186D" w:rsidP="00655FA8">
      <w:pPr>
        <w:jc w:val="both"/>
        <w:rPr>
          <w:sz w:val="20"/>
          <w:szCs w:val="20"/>
          <w:lang w:val="es-MX"/>
        </w:rPr>
      </w:pPr>
      <w:r w:rsidRPr="000B186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D85B3A">
        <w:rPr>
          <w:sz w:val="20"/>
          <w:szCs w:val="20"/>
          <w:lang w:val="es-MX"/>
        </w:rPr>
        <w:t>Traslado por cuenta de los pasajeros a la estación de Tren para viajar a bordo de Vial Rail a Montreal.</w:t>
      </w:r>
    </w:p>
    <w:p w:rsidR="001D503B" w:rsidRPr="00636B77" w:rsidRDefault="001D503B" w:rsidP="00636B77">
      <w:pPr>
        <w:jc w:val="both"/>
        <w:rPr>
          <w:sz w:val="20"/>
          <w:szCs w:val="20"/>
          <w:lang w:val="es-MX"/>
        </w:rPr>
      </w:pPr>
    </w:p>
    <w:p w:rsidR="003368D9" w:rsidRPr="00A032D8" w:rsidRDefault="003368D9" w:rsidP="003368D9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636B77" w:rsidRDefault="00636B77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D85B3A" w:rsidRDefault="00D85B3A" w:rsidP="003368D9">
      <w:pPr>
        <w:rPr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E9958" wp14:editId="66AD9B8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DE9958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3368D9" w:rsidRPr="0088633A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8633A">
        <w:rPr>
          <w:sz w:val="20"/>
          <w:szCs w:val="20"/>
        </w:rPr>
        <w:t xml:space="preserve">Traslados de entrada  </w:t>
      </w:r>
    </w:p>
    <w:p w:rsidR="003368D9" w:rsidRDefault="0079752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D85B3A">
        <w:rPr>
          <w:sz w:val="20"/>
          <w:szCs w:val="20"/>
        </w:rPr>
        <w:t>3</w:t>
      </w:r>
      <w:r w:rsidR="003368D9">
        <w:rPr>
          <w:sz w:val="20"/>
          <w:szCs w:val="20"/>
        </w:rPr>
        <w:t xml:space="preserve"> noche de alojamiento en </w:t>
      </w:r>
      <w:r w:rsidR="00D85B3A">
        <w:rPr>
          <w:sz w:val="20"/>
          <w:szCs w:val="20"/>
        </w:rPr>
        <w:t>Ottawa</w:t>
      </w:r>
    </w:p>
    <w:p w:rsidR="000B186D" w:rsidRDefault="00D85B3A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Entrada Museo Canadiense de Historia</w:t>
      </w:r>
    </w:p>
    <w:p w:rsidR="000B186D" w:rsidRDefault="00D85B3A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Entrada Museo de la Guerra</w:t>
      </w:r>
    </w:p>
    <w:p w:rsidR="00FB0BE9" w:rsidRDefault="00D85B3A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Noche</w:t>
      </w:r>
      <w:proofErr w:type="gramEnd"/>
      <w:r>
        <w:rPr>
          <w:sz w:val="20"/>
          <w:szCs w:val="20"/>
        </w:rPr>
        <w:t xml:space="preserve"> en </w:t>
      </w:r>
      <w:r w:rsidRPr="00D85B3A">
        <w:rPr>
          <w:sz w:val="20"/>
          <w:szCs w:val="20"/>
        </w:rPr>
        <w:t>Gatineau</w:t>
      </w:r>
    </w:p>
    <w:p w:rsidR="00D85B3A" w:rsidRDefault="00D85B3A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Entrada SPA KONA de día completo con Bata.</w:t>
      </w:r>
    </w:p>
    <w:p w:rsidR="001D503B" w:rsidRPr="00D85B3A" w:rsidRDefault="00B64A21" w:rsidP="001D503B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D85B3A">
        <w:rPr>
          <w:sz w:val="20"/>
          <w:szCs w:val="20"/>
        </w:rPr>
        <w:t xml:space="preserve">Seguro de asistencia en viaje cobertura COVID. </w:t>
      </w:r>
      <w:r w:rsidRPr="00D85B3A">
        <w:rPr>
          <w:b/>
          <w:bCs/>
          <w:sz w:val="20"/>
          <w:szCs w:val="20"/>
        </w:rPr>
        <w:t xml:space="preserve"> </w:t>
      </w: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3368D9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C339DC" w:rsidRDefault="003368D9" w:rsidP="00C339DC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6B6E3E" w:rsidRPr="006B6E3E" w:rsidRDefault="006B6E3E" w:rsidP="006B6E3E">
      <w:pPr>
        <w:rPr>
          <w:sz w:val="20"/>
          <w:szCs w:val="20"/>
        </w:rPr>
      </w:pPr>
    </w:p>
    <w:p w:rsidR="00EA0C10" w:rsidRDefault="00EA0C10" w:rsidP="00EA0C10">
      <w:pPr>
        <w:rPr>
          <w:rFonts w:cstheme="minorHAnsi"/>
          <w:b/>
          <w:sz w:val="20"/>
          <w:szCs w:val="22"/>
          <w:u w:val="single"/>
        </w:rPr>
      </w:pPr>
      <w:r>
        <w:rPr>
          <w:rFonts w:cstheme="minorHAnsi"/>
          <w:b/>
          <w:sz w:val="20"/>
          <w:szCs w:val="22"/>
          <w:u w:val="single"/>
        </w:rPr>
        <w:t xml:space="preserve">SE REQUIERE </w:t>
      </w:r>
      <w:proofErr w:type="spellStart"/>
      <w:r>
        <w:rPr>
          <w:rFonts w:cstheme="minorHAnsi"/>
          <w:b/>
          <w:sz w:val="20"/>
          <w:szCs w:val="22"/>
          <w:u w:val="single"/>
        </w:rPr>
        <w:t>eTA</w:t>
      </w:r>
      <w:proofErr w:type="spellEnd"/>
      <w:r>
        <w:rPr>
          <w:rFonts w:cstheme="minorHAnsi"/>
          <w:b/>
          <w:sz w:val="20"/>
          <w:szCs w:val="22"/>
          <w:u w:val="single"/>
        </w:rPr>
        <w:t xml:space="preserve"> PARA INGRESAR A CANADÁ.</w:t>
      </w:r>
    </w:p>
    <w:p w:rsidR="00EA0C10" w:rsidRDefault="00EA0C10" w:rsidP="00C339DC">
      <w:pPr>
        <w:rPr>
          <w:sz w:val="20"/>
          <w:szCs w:val="20"/>
          <w:lang w:val="es-MX"/>
        </w:rPr>
      </w:pPr>
    </w:p>
    <w:p w:rsidR="00615420" w:rsidRDefault="00615420" w:rsidP="00C339DC">
      <w:pPr>
        <w:rPr>
          <w:sz w:val="20"/>
          <w:szCs w:val="20"/>
          <w:lang w:val="es-MX"/>
        </w:rPr>
      </w:pPr>
    </w:p>
    <w:tbl>
      <w:tblPr>
        <w:tblW w:w="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958"/>
        <w:gridCol w:w="3352"/>
      </w:tblGrid>
      <w:tr w:rsidR="0050692F" w:rsidRPr="0050692F" w:rsidTr="00615420">
        <w:trPr>
          <w:trHeight w:val="315"/>
          <w:jc w:val="center"/>
        </w:trPr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0692F" w:rsidRPr="0050692F" w:rsidRDefault="0050692F" w:rsidP="0050692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0692F" w:rsidRPr="0050692F" w:rsidTr="00615420">
        <w:trPr>
          <w:trHeight w:val="24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50692F" w:rsidRPr="0050692F" w:rsidTr="00615420">
        <w:trPr>
          <w:trHeight w:val="30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92F" w:rsidRPr="0050692F" w:rsidRDefault="00D85B3A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PRIMERA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Ottawa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069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Westin Ottawa </w:t>
            </w:r>
          </w:p>
        </w:tc>
      </w:tr>
      <w:tr w:rsidR="0050692F" w:rsidRPr="0050692F" w:rsidTr="00615420">
        <w:trPr>
          <w:trHeight w:val="315"/>
          <w:jc w:val="center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692F" w:rsidRPr="0050692F" w:rsidRDefault="0050692F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2F" w:rsidRPr="0050692F" w:rsidRDefault="00D85B3A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85B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Gatineau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92F" w:rsidRPr="0050692F" w:rsidRDefault="00D85B3A" w:rsidP="0050692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85B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Chateau</w:t>
            </w:r>
            <w:proofErr w:type="spellEnd"/>
            <w:r w:rsidRPr="00D85B3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Cartier</w:t>
            </w:r>
          </w:p>
        </w:tc>
      </w:tr>
    </w:tbl>
    <w:p w:rsidR="00D154FC" w:rsidRDefault="00D154FC" w:rsidP="00C339DC">
      <w:pPr>
        <w:rPr>
          <w:sz w:val="20"/>
          <w:szCs w:val="20"/>
          <w:lang w:val="es-MX"/>
        </w:rPr>
      </w:pPr>
    </w:p>
    <w:p w:rsidR="00BC75E7" w:rsidRDefault="00BC75E7" w:rsidP="00C339DC">
      <w:pPr>
        <w:rPr>
          <w:sz w:val="20"/>
          <w:szCs w:val="20"/>
          <w:lang w:val="es-MX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C339DC" w:rsidRPr="003C6B80" w:rsidRDefault="00C339DC" w:rsidP="003C6B80">
      <w:pPr>
        <w:rPr>
          <w:sz w:val="20"/>
          <w:szCs w:val="20"/>
        </w:rPr>
      </w:pPr>
    </w:p>
    <w:sectPr w:rsidR="00C339DC" w:rsidRPr="003C6B80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523" w:rsidRDefault="00EC2523" w:rsidP="00A771DB">
      <w:r>
        <w:separator/>
      </w:r>
    </w:p>
  </w:endnote>
  <w:endnote w:type="continuationSeparator" w:id="0">
    <w:p w:rsidR="00EC2523" w:rsidRDefault="00EC252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523" w:rsidRDefault="00EC2523" w:rsidP="00A771DB">
      <w:r>
        <w:separator/>
      </w:r>
    </w:p>
  </w:footnote>
  <w:footnote w:type="continuationSeparator" w:id="0">
    <w:p w:rsidR="00EC2523" w:rsidRDefault="00EC252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39DC" w:rsidRDefault="00FF1A7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AD4345B" wp14:editId="79E9550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626">
    <w:abstractNumId w:val="10"/>
  </w:num>
  <w:num w:numId="2" w16cid:durableId="746464759">
    <w:abstractNumId w:val="11"/>
  </w:num>
  <w:num w:numId="3" w16cid:durableId="1645237125">
    <w:abstractNumId w:val="18"/>
  </w:num>
  <w:num w:numId="4" w16cid:durableId="87308457">
    <w:abstractNumId w:val="14"/>
  </w:num>
  <w:num w:numId="5" w16cid:durableId="1941251551">
    <w:abstractNumId w:val="4"/>
  </w:num>
  <w:num w:numId="6" w16cid:durableId="1218400603">
    <w:abstractNumId w:val="6"/>
  </w:num>
  <w:num w:numId="7" w16cid:durableId="316306323">
    <w:abstractNumId w:val="3"/>
  </w:num>
  <w:num w:numId="8" w16cid:durableId="938102373">
    <w:abstractNumId w:val="16"/>
  </w:num>
  <w:num w:numId="9" w16cid:durableId="672029665">
    <w:abstractNumId w:val="17"/>
  </w:num>
  <w:num w:numId="10" w16cid:durableId="75202517">
    <w:abstractNumId w:val="2"/>
  </w:num>
  <w:num w:numId="11" w16cid:durableId="1379282595">
    <w:abstractNumId w:val="12"/>
  </w:num>
  <w:num w:numId="12" w16cid:durableId="671488212">
    <w:abstractNumId w:val="8"/>
  </w:num>
  <w:num w:numId="13" w16cid:durableId="1995139729">
    <w:abstractNumId w:val="5"/>
  </w:num>
  <w:num w:numId="14" w16cid:durableId="156312038">
    <w:abstractNumId w:val="15"/>
  </w:num>
  <w:num w:numId="15" w16cid:durableId="1414475009">
    <w:abstractNumId w:val="1"/>
  </w:num>
  <w:num w:numId="16" w16cid:durableId="740561456">
    <w:abstractNumId w:val="13"/>
  </w:num>
  <w:num w:numId="17" w16cid:durableId="285891095">
    <w:abstractNumId w:val="0"/>
  </w:num>
  <w:num w:numId="18" w16cid:durableId="382297014">
    <w:abstractNumId w:val="9"/>
  </w:num>
  <w:num w:numId="19" w16cid:durableId="1801149633">
    <w:abstractNumId w:val="7"/>
  </w:num>
  <w:num w:numId="20" w16cid:durableId="19971084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A35C5"/>
    <w:rsid w:val="000B186D"/>
    <w:rsid w:val="000C3645"/>
    <w:rsid w:val="000D0AFB"/>
    <w:rsid w:val="00166EA6"/>
    <w:rsid w:val="001D503B"/>
    <w:rsid w:val="001F325C"/>
    <w:rsid w:val="00294F91"/>
    <w:rsid w:val="002E38B9"/>
    <w:rsid w:val="002F3F29"/>
    <w:rsid w:val="00301D0F"/>
    <w:rsid w:val="00303E2D"/>
    <w:rsid w:val="00304EB1"/>
    <w:rsid w:val="00305BC4"/>
    <w:rsid w:val="003169FD"/>
    <w:rsid w:val="003368D9"/>
    <w:rsid w:val="00366F10"/>
    <w:rsid w:val="003B7DFF"/>
    <w:rsid w:val="003C6B80"/>
    <w:rsid w:val="003C756E"/>
    <w:rsid w:val="003F30D2"/>
    <w:rsid w:val="004F6C50"/>
    <w:rsid w:val="0050692F"/>
    <w:rsid w:val="00557A06"/>
    <w:rsid w:val="005825B3"/>
    <w:rsid w:val="00582F64"/>
    <w:rsid w:val="005A7F42"/>
    <w:rsid w:val="005E3E49"/>
    <w:rsid w:val="00615420"/>
    <w:rsid w:val="00636B77"/>
    <w:rsid w:val="00655FA8"/>
    <w:rsid w:val="006B4337"/>
    <w:rsid w:val="006B6C37"/>
    <w:rsid w:val="006B6E3E"/>
    <w:rsid w:val="006D4A8B"/>
    <w:rsid w:val="00761A28"/>
    <w:rsid w:val="00770743"/>
    <w:rsid w:val="007779BF"/>
    <w:rsid w:val="0079752D"/>
    <w:rsid w:val="00820310"/>
    <w:rsid w:val="00862223"/>
    <w:rsid w:val="008C20CA"/>
    <w:rsid w:val="009225B7"/>
    <w:rsid w:val="0094331E"/>
    <w:rsid w:val="00955D45"/>
    <w:rsid w:val="00993F8F"/>
    <w:rsid w:val="009A414D"/>
    <w:rsid w:val="009F4DC1"/>
    <w:rsid w:val="00A101BB"/>
    <w:rsid w:val="00A16791"/>
    <w:rsid w:val="00A63F4B"/>
    <w:rsid w:val="00A661A7"/>
    <w:rsid w:val="00A7232F"/>
    <w:rsid w:val="00A771DB"/>
    <w:rsid w:val="00A83F49"/>
    <w:rsid w:val="00B11656"/>
    <w:rsid w:val="00B31B0A"/>
    <w:rsid w:val="00B64A21"/>
    <w:rsid w:val="00B963FA"/>
    <w:rsid w:val="00BA1B59"/>
    <w:rsid w:val="00BC75E7"/>
    <w:rsid w:val="00BF205A"/>
    <w:rsid w:val="00BF4A6D"/>
    <w:rsid w:val="00C121EA"/>
    <w:rsid w:val="00C339DC"/>
    <w:rsid w:val="00C350C2"/>
    <w:rsid w:val="00C60BEB"/>
    <w:rsid w:val="00C6111D"/>
    <w:rsid w:val="00CB227C"/>
    <w:rsid w:val="00D154FC"/>
    <w:rsid w:val="00D32BDF"/>
    <w:rsid w:val="00D476C0"/>
    <w:rsid w:val="00D85B3A"/>
    <w:rsid w:val="00D9222E"/>
    <w:rsid w:val="00DE3D5D"/>
    <w:rsid w:val="00DF2F9B"/>
    <w:rsid w:val="00E32650"/>
    <w:rsid w:val="00E635F3"/>
    <w:rsid w:val="00E80606"/>
    <w:rsid w:val="00EA0C10"/>
    <w:rsid w:val="00EB6603"/>
    <w:rsid w:val="00EC2523"/>
    <w:rsid w:val="00EC78EF"/>
    <w:rsid w:val="00F27435"/>
    <w:rsid w:val="00F37D52"/>
    <w:rsid w:val="00F54C36"/>
    <w:rsid w:val="00F939F2"/>
    <w:rsid w:val="00FB0BE9"/>
    <w:rsid w:val="00FE34E5"/>
    <w:rsid w:val="00FF1A7A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2023-12-20T00:48:00Z</dcterms:created>
  <dcterms:modified xsi:type="dcterms:W3CDTF">2023-12-20T00:48:00Z</dcterms:modified>
</cp:coreProperties>
</file>